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 </w:t>
      </w:r>
      <w:bookmarkStart w:id="0" w:name="_GoBack"/>
      <w:r>
        <w:rPr>
          <w:rFonts w:hint="eastAsia" w:ascii="黑体" w:hAnsi="黑体" w:eastAsia="黑体"/>
          <w:sz w:val="32"/>
          <w:szCs w:val="32"/>
        </w:rPr>
        <w:t>宁波市高校慕课联盟课程审核指标</w:t>
      </w:r>
      <w:bookmarkEnd w:id="0"/>
    </w:p>
    <w:tbl>
      <w:tblPr>
        <w:tblStyle w:val="3"/>
        <w:tblpPr w:leftFromText="180" w:rightFromText="180" w:vertAnchor="text" w:horzAnchor="margin" w:tblpXSpec="center" w:tblpY="226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51"/>
        <w:gridCol w:w="6407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17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一级指标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二级指标</w:t>
            </w:r>
          </w:p>
        </w:tc>
        <w:tc>
          <w:tcPr>
            <w:tcW w:w="6407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主要评价要素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  <w:t>课程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  <w:t>资源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  <w:t>课程内容</w:t>
            </w:r>
          </w:p>
        </w:tc>
        <w:tc>
          <w:tcPr>
            <w:tcW w:w="6407" w:type="dxa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1.坚持立德树人，能够将思想政治教育内化为课程内容，弘扬社会主义核心价值观。无危害国家安全、涉密及其他不适宜网络公开传播的内容，无侵犯他人知识产权内容。（一票否决制）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2.反映学科专业发展成果和教改教研成果，具有较高的科学性水平。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3.课程内容更新和完善及时。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4.重点选题方向包括：共享性和公益性好的优质公共基础课；具有宁波本地特色的通识选修课；高质量的专业基础课和专业选修课等。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  <w:t>教学设计</w:t>
            </w:r>
          </w:p>
        </w:tc>
        <w:tc>
          <w:tcPr>
            <w:tcW w:w="6407" w:type="dxa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1.教学目标明确。能够根据课程定位、特点和学生层次，制定合适、明确的教学目标。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2.教学内容进行碎片化处理。重新整合设计教学内容体系，以知识点为单位进行内容组织。 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3.教学策略丰富有效。要求通过创设情境、举例演示、问题引导等展示教学内容。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4.教学团队结构合理。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  <w:t>教学视频</w:t>
            </w:r>
          </w:p>
        </w:tc>
        <w:tc>
          <w:tcPr>
            <w:tcW w:w="6407" w:type="dxa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1.时长为1-3分钟的课程宣传片，宣传片内容应包括课程重要性介绍、教学内容、教学团队介绍、学习方法等信息。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2.原创课程教学视频总时长一般要求240分钟（1学分）以上。单个教学视频主题单一、视频时长在3-15分钟之间。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3.教学视频中有清晰的学习目标表述，视频中的学习内容与学习目标保持一致。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4.根据教学内容选择合适的视频表达方式，充分运用视频技术、多媒体动画技术等呈现知识点，视频中必须包含教师的身份信息（如教师出镜或者配音讲解）。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5.根据教学内容选择视频拍摄场景，一般一门课程需安排2-3个不同的场景进行拍摄，拍摄时以固定镜头为主呈现教学内容、同时进行必要的景别切换。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6.对教学内容中的重点、难点信息以关键词的方式呈现。教学视频中建议提供中文字幕，有条件的可以提供英文字幕。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7.教学视频画面清晰，构图合理，无杂音干扰，视频背景与教学内容相符。教师教态端庄从容，语调适宜，普通话标准。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  <w:t>辅助资源</w:t>
            </w:r>
          </w:p>
        </w:tc>
        <w:tc>
          <w:tcPr>
            <w:tcW w:w="6407" w:type="dxa"/>
          </w:tcPr>
          <w:p>
            <w:pPr>
              <w:spacing w:line="300" w:lineRule="exac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1.课程宣传图片、课程介绍、教学内容、教学团队、课程考核与评价、教学日历等。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2.与教学视频配套的PPT资料。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3.与知识点相对应的试题库（单选题、多选题、判断题、填空题、主观题等）。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4.讨论主题若干。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5.其它拓展资源。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  <w:t>20%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8213B2"/>
    <w:rsid w:val="5082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市人大办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2021-04-27T00:57:00Z</dcterms:created>
  <dc:creator>Administrator</dc:creator>
  <cp:lastModifiedBy>Administrator</cp:lastModifiedBy>
  <dcterms:modified xsi:type="dcterms:W3CDTF">2021-04-27T00:57:52Z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